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0" w:line="269" w:lineRule="auto"/>
        <w:jc w:val="right"/>
      </w:pPr>
      <w:r>
        <w:rPr>
          <w:rFonts w:ascii="Arial" w:hAnsi="Arial" w:cs="Arial"/>
          <w:b w:val="0"/>
          <w:color w:val="1F2937"/>
          <w:sz w:val="20"/>
        </w:rPr>
        <w:t>Приложение 1</w:t>
      </w:r>
    </w:p>
    <w:p>
      <w:pPr>
        <w:spacing w:before="0" w:after="20" w:line="269" w:lineRule="auto"/>
        <w:jc w:val="right"/>
      </w:pPr>
      <w:r>
        <w:rPr>
          <w:rFonts w:ascii="Arial" w:hAnsi="Arial" w:cs="Arial"/>
          <w:b w:val="0"/>
          <w:color w:val="1F2937"/>
          <w:sz w:val="20"/>
        </w:rPr>
        <w:t>к приказу [наименование медицинской организации]</w:t>
      </w:r>
    </w:p>
    <w:p>
      <w:pPr>
        <w:spacing w:before="0" w:after="440" w:line="269" w:lineRule="auto"/>
        <w:jc w:val="right"/>
      </w:pPr>
      <w:r>
        <w:rPr>
          <w:rFonts w:ascii="Arial" w:hAnsi="Arial" w:cs="Arial"/>
          <w:b w:val="0"/>
          <w:color w:val="1F2937"/>
          <w:sz w:val="20"/>
        </w:rPr>
        <w:t>от [дата] № [номер]</w:t>
      </w:r>
    </w:p>
    <w:p>
      <w:pPr>
        <w:pStyle w:val="Title"/>
        <w:spacing w:after="160"/>
        <w:jc w:val="center"/>
      </w:pPr>
      <w:r>
        <w:rPr>
          <w:rFonts w:ascii="Arial" w:hAnsi="Arial" w:cs="Arial"/>
          <w:b/>
          <w:color w:val="000000"/>
          <w:sz w:val="34"/>
        </w:rPr>
        <w:t>Положение о внутреннем контроле качества и безопасности медицинской деятельности</w:t>
      </w:r>
    </w:p>
    <w:p>
      <w:pPr>
        <w:spacing w:before="0" w:after="320" w:line="269" w:lineRule="auto"/>
        <w:jc w:val="center"/>
      </w:pPr>
      <w:r>
        <w:rPr>
          <w:rFonts w:ascii="Arial" w:hAnsi="Arial" w:cs="Arial"/>
          <w:b w:val="0"/>
          <w:color w:val="1F2937"/>
          <w:sz w:val="20"/>
        </w:rPr>
        <w:t>Шаблон для адаптации под профиль, структуру и локальные процессы медицинской организации</w:t>
      </w:r>
    </w:p>
    <w:p>
      <w:pPr>
        <w:spacing w:before="0" w:after="240" w:line="269" w:lineRule="auto"/>
      </w:pPr>
      <w:r>
        <w:rPr>
          <w:rFonts w:ascii="Arial" w:hAnsi="Arial" w:cs="Arial"/>
          <w:b w:val="0"/>
          <w:color w:val="1F2937"/>
          <w:sz w:val="20"/>
        </w:rPr>
        <w:t>Перед утверждением заполните все поля в квадратных скобках и проверьте применимость нормативных ссылок, показателей, сроков и приложений.</w:t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1 Общие положения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1.1. Настоящее Положение устанавливает порядок организации и проведения внутреннего контроля качества и безопасности медицинской деятельности в [полное наименование медицинской организации] (далее - Организация).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1.2. Положение разработано в соответствии с Федеральным законом от 21.11.2011 № 323-ФЗ, приказом Минздрава России от 31.07.2020 № 785н и иными нормативными правовыми актами, применимыми к деятельности Организации. Перечень локальных актов и специальных требований определяется Организацией самостоятельно с учетом её профиля и условий оказания медицинской помощи.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1.3. Внутренний контроль осуществляется в целях обеспечения прав граждан на получение медицинской помощи необходимого объема и надлежащего качества, а также соблюдения обязательных требований к качеству и безопасности медицинской деятельности.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1.4. Задачи внутреннего контроля включают: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выявление, анализ и предупреждение рисков, связанных с качеством и безопасностью медицинской деятельности;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оценку соблюдения прав пациентов, порядков оказания медицинской помощи, клинических рекомендаций, критериев качества и локальных регламентов в применимой части;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анализ причин выявленных несоответствий и разработку корректирующих мероприятий;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оценку эффективности принятых мер и подготовку управленческих решений.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1.5. Внутренний контроль не заменяет государственный, ведомственный контроль, экспертизу качества медицинской помощи или иные формы контроля, предусмотренные законодательством Российской Федерации.</w:t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2 Организация внутреннего контроля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2.1. Внутренний контроль организуется и проводится Комиссией (Службой) по внутреннему контролю и (или) уполномоченным лицом по качеству и безопасности медицинской деятельности в соответствии с решением руководителя Организации.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2.2. Состав Комиссии, председатель, секретарь, уполномоченное лицо, распределение функций и порядок взаимодействия утверждаются приказом руководителя Организации.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2.3. Руководители структурных подразделений обеспечивают участие работников в мероприятиях внутреннего контроля и исполнение согласованных корректирующих мероприятий.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2.4. При необходимости к мероприятиям внутреннего контроля могут привлекаться работники иных подразделений, внешние специалисты и организации в пределах, предусмотренных законодательством и локальными актами.</w:t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3 Планирование и объекты контроля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3.1. Мероприятия внутреннего контроля проводятся по плану и (или) по основаниям для целевой проверки. Периодичность и объем плановых мероприятий определяются Организацией с учетом профиля, рисков и результатов предшествующего контроля.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3.2. Основаниями для целевой проверки могут быть: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выявленные риски, повторяющиеся несоответствия или обращения пациентов;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результаты предыдущих проверок, экспертиз и оценок;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случаи, требующие анализа качества и безопасности медицинской деятельности;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изменение нормативных требований, клинических рекомендаций или локальных процессов;</w:t>
      </w:r>
    </w:p>
    <w:p>
      <w:pPr>
        <w:pStyle w:val="ListBullet"/>
        <w:spacing w:after="40" w:line="252" w:lineRule="auto"/>
      </w:pPr>
      <w:r>
        <w:rPr>
          <w:rFonts w:ascii="Arial" w:hAnsi="Arial" w:cs="Arial"/>
          <w:b w:val="0"/>
          <w:color w:val="1F2937"/>
          <w:sz w:val="21"/>
        </w:rPr>
        <w:t>поручение руководителя Организации.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3.3. Объекты контроля определяются в программе проверки. Они могут включать организационные процессы, условия оказания медицинской помощи, медицинскую документацию, соблюдение прав пациентов, лекарственную безопасность, инфекционную безопасность, безопасность среды и иные направления с учетом профиля Организации.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3.4. Источниками информации могут быть медицинская документация, результаты наблюдений и аудитов, обращения граждан, сведения о нежелательных событиях, результаты анкетирования, данные мониторинга и иные законные источники.</w:t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4 Проведение внутреннего контроля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4.1. Для каждого мероприятия внутреннего контроля формируются цель, объект, период, критерии, состав проверяющих, источники информации и срок представления результатов.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4.2. Проверка проводится по утвержденным критериям, применимым к объекту контроля. Критерии должны иметь понятный источник: нормативный правовой акт, клиническая рекомендация, стандарт, порядок оказания медицинской помощи или локальный документ Организации.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4.3. Результаты проверки оформляются в карте проверки или ином документе по форме, утвержденной Организацией. В документе фиксируются установленные обстоятельства, критерии, выводы, ответственные лица, срок и предложения по корректирующим мероприятиям.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4.4. При использовании информационных систем и аналитических инструментов окончательное решение о наличии несоответствия и необходимых действиях принимает уполномоченный специалист Организации.</w:t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5 Анализ результатов и корректирующие мероприятия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5.1. Результаты внутреннего контроля рассматриваются Комиссией, уполномоченным лицом и (или) руководителем Организации в соответствии с локальным порядком.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5.2. По итогам анализа определяются причины несоответствий, необходимые корректирующие мероприятия, ответственные исполнители и сроки.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5.3. Выполнение корректирующих мероприятий контролируется ответственными лицами. При необходимости проводится повторная проверка для оценки эффективности принятых мер.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5.4. Сводная аналитика формируется с периодичностью, установленной Организацией, и может включать охват контроля, структуру выявленных несоответствий, повторяемость, статус корректирующих мероприятий и динамику показателей.</w:t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6 Права и обязанности участников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2880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Участник</w:t>
            </w:r>
          </w:p>
        </w:tc>
        <w:tc>
          <w:tcPr>
            <w:tcW w:type="dxa" w:w="6480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Основные функции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Руководитель Организации</w:t>
            </w:r>
          </w:p>
        </w:tc>
        <w:tc>
          <w:tcPr>
            <w:tcW w:type="dxa" w:w="64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Утверждает локальные акты, обеспечивает ресурсы, рассматривает результаты и принимает управленческие решения.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Комиссия или уполномоченное лицо</w:t>
            </w:r>
          </w:p>
        </w:tc>
        <w:tc>
          <w:tcPr>
            <w:tcW w:type="dxa" w:w="64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Планирует и проводит внутренний контроль, оформляет результаты, организует анализ и контроль выполнения мероприятий.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Руководитель подразделения</w:t>
            </w:r>
          </w:p>
        </w:tc>
        <w:tc>
          <w:tcPr>
            <w:tcW w:type="dxa" w:w="64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Обеспечивает предоставление информации, участие работников и исполнение корректирующих действий в подразделении.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Медицинские работники</w:t>
            </w:r>
          </w:p>
        </w:tc>
        <w:tc>
          <w:tcPr>
            <w:tcW w:type="dxa" w:w="64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Предоставляют достоверные сведения в рамках проверки, участвуют в разборе результатов и исполняют мероприятия в пределах должностных обязанностей.</w:t>
            </w:r>
          </w:p>
        </w:tc>
      </w:tr>
    </w:tbl>
    <w:p>
      <w:pPr>
        <w:spacing w:before="0" w:after="20" w:line="269" w:lineRule="auto"/>
      </w:pPr>
      <w:r>
        <w:rPr>
          <w:rFonts w:ascii="Arial" w:hAnsi="Arial" w:cs="Arial"/>
          <w:b w:val="0"/>
          <w:color w:val="1F2937"/>
          <w:sz w:val="22"/>
        </w:rPr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7 Документирование и конфиденциальность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7.1. Документы внутреннего контроля хранятся в порядке и сроки, установленные законодательством Российской Федерации и локальными актами Организации.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7.2. При обработке информации, содержащей персональные данные и сведения, составляющие врачебную тайну, соблюдаются требования законодательства Российской Федерации и локальных актов Организации.</w:t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8 Заключительные положения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8.1. Настоящее Положение вступает в силу со дня, указанного в приказе руководителя Организации, если иное не установлено этим приказом.</w:t>
      </w:r>
    </w:p>
    <w:p>
      <w:pPr>
        <w:spacing w:before="0" w:after="100" w:line="269" w:lineRule="auto"/>
      </w:pPr>
      <w:r>
        <w:rPr>
          <w:rFonts w:ascii="Arial" w:hAnsi="Arial" w:cs="Arial"/>
          <w:b w:val="0"/>
          <w:color w:val="1F2937"/>
          <w:sz w:val="22"/>
        </w:rPr>
        <w:t>8.2. Изменения в Положение утверждаются приказом руководителя Организации.</w:t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Приложение 1 Карта проверки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2592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Раздел</w:t>
            </w:r>
          </w:p>
        </w:tc>
        <w:tc>
          <w:tcPr>
            <w:tcW w:type="dxa" w:w="6768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Заполняемые сведения</w:t>
            </w:r>
          </w:p>
        </w:tc>
      </w:tr>
      <w:tr>
        <w:trPr>
          <w:cantSplit/>
        </w:trPr>
        <w:tc>
          <w:tcPr>
            <w:tcW w:type="dxa" w:w="259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Общие сведения</w:t>
            </w:r>
          </w:p>
        </w:tc>
        <w:tc>
          <w:tcPr>
            <w:tcW w:type="dxa" w:w="676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Номер проверки; дата; основание; подразделение; объект контроля; период; состав проверяющих.</w:t>
            </w:r>
          </w:p>
        </w:tc>
      </w:tr>
      <w:tr>
        <w:trPr>
          <w:cantSplit/>
        </w:trPr>
        <w:tc>
          <w:tcPr>
            <w:tcW w:type="dxa" w:w="259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Критерии</w:t>
            </w:r>
          </w:p>
        </w:tc>
        <w:tc>
          <w:tcPr>
            <w:tcW w:type="dxa" w:w="676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Источники критериев и их редакция; применимые локальные регламенты.</w:t>
            </w:r>
          </w:p>
        </w:tc>
      </w:tr>
      <w:tr>
        <w:trPr>
          <w:cantSplit/>
        </w:trPr>
        <w:tc>
          <w:tcPr>
            <w:tcW w:type="dxa" w:w="259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Результаты</w:t>
            </w:r>
          </w:p>
        </w:tc>
        <w:tc>
          <w:tcPr>
            <w:tcW w:type="dxa" w:w="676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Описание установленных обстоятельств; документы и сведения, на которых основан вывод; экспертное заключение.</w:t>
            </w:r>
          </w:p>
        </w:tc>
      </w:tr>
      <w:tr>
        <w:trPr>
          <w:cantSplit/>
        </w:trPr>
        <w:tc>
          <w:tcPr>
            <w:tcW w:type="dxa" w:w="259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Корректирующие мероприятия</w:t>
            </w:r>
          </w:p>
        </w:tc>
        <w:tc>
          <w:tcPr>
            <w:tcW w:type="dxa" w:w="676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Мероприятие; ответственный; срок; показатель или способ оценки эффективности.</w:t>
            </w:r>
          </w:p>
        </w:tc>
      </w:tr>
      <w:tr>
        <w:trPr>
          <w:cantSplit/>
        </w:trPr>
        <w:tc>
          <w:tcPr>
            <w:tcW w:type="dxa" w:w="259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Закрытие проверки</w:t>
            </w:r>
          </w:p>
        </w:tc>
        <w:tc>
          <w:tcPr>
            <w:tcW w:type="dxa" w:w="676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Дата рассмотрения; результат контроля исполнения; решение о повторной проверке при необходимости.</w:t>
            </w:r>
          </w:p>
        </w:tc>
      </w:tr>
    </w:tbl>
    <w:p>
      <w:pPr>
        <w:spacing w:before="0" w:after="20" w:line="269" w:lineRule="auto"/>
      </w:pPr>
      <w:r>
        <w:rPr>
          <w:rFonts w:ascii="Arial" w:hAnsi="Arial" w:cs="Arial"/>
          <w:b w:val="0"/>
          <w:color w:val="1F2937"/>
          <w:sz w:val="22"/>
        </w:rPr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Приложение 2 План корректирующих мероприятий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016"/>
        <w:gridCol w:w="2016"/>
        <w:gridCol w:w="2016"/>
        <w:gridCol w:w="2016"/>
        <w:gridCol w:w="2016"/>
      </w:tblGrid>
      <w:tr>
        <w:trPr>
          <w:tblHeader w:val="true"/>
        </w:trPr>
        <w:tc>
          <w:tcPr>
            <w:tcW w:type="dxa" w:w="1872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Проблема или риск</w:t>
            </w:r>
          </w:p>
        </w:tc>
        <w:tc>
          <w:tcPr>
            <w:tcW w:type="dxa" w:w="2160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Мероприятие</w:t>
            </w:r>
          </w:p>
        </w:tc>
        <w:tc>
          <w:tcPr>
            <w:tcW w:type="dxa" w:w="1728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Ответственный</w:t>
            </w:r>
          </w:p>
        </w:tc>
        <w:tc>
          <w:tcPr>
            <w:tcW w:type="dxa" w:w="1080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Срок</w:t>
            </w:r>
          </w:p>
        </w:tc>
        <w:tc>
          <w:tcPr>
            <w:tcW w:type="dxa" w:w="2520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Статус и оценка результата</w:t>
            </w:r>
          </w:p>
        </w:tc>
      </w:tr>
      <w:tr>
        <w:trPr>
          <w:cantSplit/>
        </w:trPr>
        <w:tc>
          <w:tcPr>
            <w:tcW w:type="dxa" w:w="187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[описание]</w:t>
            </w:r>
          </w:p>
        </w:tc>
        <w:tc>
          <w:tcPr>
            <w:tcW w:type="dxa" w:w="216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[действие]</w:t>
            </w:r>
          </w:p>
        </w:tc>
        <w:tc>
          <w:tcPr>
            <w:tcW w:type="dxa" w:w="172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[должность ФИО]</w:t>
            </w:r>
          </w:p>
        </w:tc>
        <w:tc>
          <w:tcPr>
            <w:tcW w:type="dxa" w:w="10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[дата]</w:t>
            </w:r>
          </w:p>
        </w:tc>
        <w:tc>
          <w:tcPr>
            <w:tcW w:type="dxa" w:w="252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</w:tr>
      <w:tr>
        <w:trPr>
          <w:cantSplit/>
        </w:trPr>
        <w:tc>
          <w:tcPr>
            <w:tcW w:type="dxa" w:w="187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[описание]</w:t>
            </w:r>
          </w:p>
        </w:tc>
        <w:tc>
          <w:tcPr>
            <w:tcW w:type="dxa" w:w="216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[действие]</w:t>
            </w:r>
          </w:p>
        </w:tc>
        <w:tc>
          <w:tcPr>
            <w:tcW w:type="dxa" w:w="172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[должность ФИО]</w:t>
            </w:r>
          </w:p>
        </w:tc>
        <w:tc>
          <w:tcPr>
            <w:tcW w:type="dxa" w:w="10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[дата]</w:t>
            </w:r>
          </w:p>
        </w:tc>
        <w:tc>
          <w:tcPr>
            <w:tcW w:type="dxa" w:w="252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</w:tr>
      <w:tr>
        <w:trPr>
          <w:cantSplit/>
        </w:trPr>
        <w:tc>
          <w:tcPr>
            <w:tcW w:type="dxa" w:w="187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[описание]</w:t>
            </w:r>
          </w:p>
        </w:tc>
        <w:tc>
          <w:tcPr>
            <w:tcW w:type="dxa" w:w="216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[действие]</w:t>
            </w:r>
          </w:p>
        </w:tc>
        <w:tc>
          <w:tcPr>
            <w:tcW w:type="dxa" w:w="172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[должность ФИО]</w:t>
            </w:r>
          </w:p>
        </w:tc>
        <w:tc>
          <w:tcPr>
            <w:tcW w:type="dxa" w:w="108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[дата]</w:t>
            </w:r>
          </w:p>
        </w:tc>
        <w:tc>
          <w:tcPr>
            <w:tcW w:type="dxa" w:w="252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</w:tr>
    </w:tbl>
    <w:p>
      <w:pPr>
        <w:spacing w:before="0" w:after="20" w:line="269" w:lineRule="auto"/>
      </w:pPr>
      <w:r>
        <w:rPr>
          <w:rFonts w:ascii="Arial" w:hAnsi="Arial" w:cs="Arial"/>
          <w:b w:val="0"/>
          <w:color w:val="1F2937"/>
          <w:sz w:val="22"/>
        </w:rPr>
      </w:r>
    </w:p>
    <w:p>
      <w:pPr>
        <w:pStyle w:val="Heading1"/>
        <w:spacing w:before="240" w:after="100"/>
      </w:pPr>
      <w:r>
        <w:rPr>
          <w:rFonts w:ascii="Arial" w:hAnsi="Arial" w:cs="Arial"/>
          <w:b/>
          <w:color w:val="000000"/>
          <w:sz w:val="28"/>
        </w:rPr>
        <w:t>Приложение 3 План внутреннего контроля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016"/>
        <w:gridCol w:w="2016"/>
        <w:gridCol w:w="2016"/>
        <w:gridCol w:w="2016"/>
        <w:gridCol w:w="2016"/>
      </w:tblGrid>
      <w:tr>
        <w:trPr>
          <w:tblHeader w:val="true"/>
        </w:trPr>
        <w:tc>
          <w:tcPr>
            <w:tcW w:type="dxa" w:w="1368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Период</w:t>
            </w:r>
          </w:p>
        </w:tc>
        <w:tc>
          <w:tcPr>
            <w:tcW w:type="dxa" w:w="2232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Объект и тема</w:t>
            </w:r>
          </w:p>
        </w:tc>
        <w:tc>
          <w:tcPr>
            <w:tcW w:type="dxa" w:w="2520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Основание и критерии</w:t>
            </w:r>
          </w:p>
        </w:tc>
        <w:tc>
          <w:tcPr>
            <w:tcW w:type="dxa" w:w="1656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Ответственный</w:t>
            </w:r>
          </w:p>
        </w:tc>
        <w:tc>
          <w:tcPr>
            <w:tcW w:type="dxa" w:w="1584"/>
            <w:vAlign w:val="center"/>
            <w:shd w:fill="17365D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 w:cs="Arial"/>
                <w:b/>
                <w:color w:val="FFFFFF"/>
                <w:sz w:val="19"/>
              </w:rPr>
              <w:t>Форма результата</w:t>
            </w:r>
          </w:p>
        </w:tc>
      </w:tr>
      <w:tr>
        <w:trPr>
          <w:cantSplit/>
        </w:trPr>
        <w:tc>
          <w:tcPr>
            <w:tcW w:type="dxa" w:w="136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[месяц квартал]</w:t>
            </w:r>
          </w:p>
        </w:tc>
        <w:tc>
          <w:tcPr>
            <w:tcW w:type="dxa" w:w="223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  <w:tc>
          <w:tcPr>
            <w:tcW w:type="dxa" w:w="252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  <w:tc>
          <w:tcPr>
            <w:tcW w:type="dxa" w:w="165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[должность ФИО]</w:t>
            </w:r>
          </w:p>
        </w:tc>
        <w:tc>
          <w:tcPr>
            <w:tcW w:type="dxa" w:w="15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[карта отчёт]</w:t>
            </w:r>
          </w:p>
        </w:tc>
      </w:tr>
      <w:tr>
        <w:trPr>
          <w:cantSplit/>
        </w:trPr>
        <w:tc>
          <w:tcPr>
            <w:tcW w:type="dxa" w:w="136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[месяц квартал]</w:t>
            </w:r>
          </w:p>
        </w:tc>
        <w:tc>
          <w:tcPr>
            <w:tcW w:type="dxa" w:w="223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  <w:tc>
          <w:tcPr>
            <w:tcW w:type="dxa" w:w="252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  <w:tc>
          <w:tcPr>
            <w:tcW w:type="dxa" w:w="165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[должность ФИО]</w:t>
            </w:r>
          </w:p>
        </w:tc>
        <w:tc>
          <w:tcPr>
            <w:tcW w:type="dxa" w:w="15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5F8FB"/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[карта отчёт]</w:t>
            </w:r>
          </w:p>
        </w:tc>
      </w:tr>
      <w:tr>
        <w:trPr>
          <w:cantSplit/>
        </w:trPr>
        <w:tc>
          <w:tcPr>
            <w:tcW w:type="dxa" w:w="136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[месяц квартал]</w:t>
            </w:r>
          </w:p>
        </w:tc>
        <w:tc>
          <w:tcPr>
            <w:tcW w:type="dxa" w:w="223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  <w:tc>
          <w:tcPr>
            <w:tcW w:type="dxa" w:w="2520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[заполнить]</w:t>
            </w:r>
          </w:p>
        </w:tc>
        <w:tc>
          <w:tcPr>
            <w:tcW w:type="dxa" w:w="165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[должность ФИО]</w:t>
            </w:r>
          </w:p>
        </w:tc>
        <w:tc>
          <w:tcPr>
            <w:tcW w:type="dxa" w:w="158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 w:line="252" w:lineRule="auto"/>
            </w:pPr>
            <w:r>
              <w:rPr>
                <w:rFonts w:ascii="Arial" w:hAnsi="Arial" w:cs="Arial"/>
                <w:b w:val="0"/>
                <w:color w:val="1F2937"/>
                <w:sz w:val="18"/>
              </w:rPr>
              <w:t>[карта отчёт]</w:t>
            </w:r>
          </w:p>
        </w:tc>
      </w:tr>
    </w:tbl>
    <w:p>
      <w:pPr>
        <w:spacing w:before="0" w:after="20" w:line="269" w:lineRule="auto"/>
      </w:pPr>
      <w:r>
        <w:rPr>
          <w:rFonts w:ascii="Arial" w:hAnsi="Arial" w:cs="Arial"/>
          <w:b w:val="0"/>
          <w:color w:val="1F2937"/>
          <w:sz w:val="22"/>
        </w:rPr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cs="Arial"/>
        <w:b w:val="0"/>
        <w:color w:val="6B7280"/>
        <w:sz w:val="16"/>
      </w:rPr>
      <w:t>Шаблон для адаптации медицинской организацией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rial" w:hAnsi="Arial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Arial" w:hAnsi="Arial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Положения о внутреннем контроле качества и безопасности медицинской деятельности</dc:title>
  <dc:subject/>
  <dc:creator>ООО Информационные системы ИнтерМед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